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0E5A5C"/>
          <w:sz w:val="15"/>
        </w:rPr>
        <w:t>TEXTO DE ESPECIFICAÇÃO · ARCHIVOLT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Palas de sombreamento fotovoltaicas SolarLab</w:t>
      </w:r>
    </w:p>
    <w:p>
      <w:pPr>
        <w:spacing w:before="0" w:after="200" w:line="264" w:lineRule="auto"/>
        <w:pBdr>
          <w:bottom w:val="single" w:sz="8" w:space="4" w:color="0E5A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4"/>
            <w:tcBorders>
              <w:left w:val="single" w:sz="18" w:color="0E5A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archivolt e coincidem com os dos guias de projeto, da declaração ambiental de produto e da calculadora archivolt.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e do projeto de instalações elétricas.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Sombreamento e produção</w:t>
      </w:r>
    </w:p>
    <w:p>
      <w:pPr>
        <w:spacing w:before="0" w:after="100" w:line="288" w:lineRule="auto"/>
      </w:pPr>
      <w:r>
        <w:rPr>
          <w:sz w:val="20"/>
        </w:rPr>
        <w:t xml:space="preserve">Para controlo dos ganhos solares dos vãos das fachadas [identificação], prevê-se a aplicação de palas de sombreamento fotovoltaicas do tipo </w:t>
      </w:r>
      <w:r>
        <w:rPr>
          <w:b/>
          <w:sz w:val="20"/>
        </w:rPr>
        <w:t>SolarLab</w:t>
      </w:r>
      <w:r>
        <w:rPr>
          <w:sz w:val="20"/>
        </w:rPr>
        <w:t>, horizontais ou verticais, fixadas aos montantes da fachada-cortina ou à frente dos vãos, que fazem sombra e produzem energia ao mesmo tempo, num comprimento total de [ ] m. Em Portugal, adequam-se sobretudo a fachadas a sul e a poente com ganhos solares elevados; a geometria, o espaçamento e a inclinação das palas resultam do estudo de sombreamento dos vãos: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As palas são painéis solares com vidro temperado extraclaro de 4 mm e células de silício monocristalino, com o tipo e o formato indicados na ficha técnica do fabricante à data do fornecimento, com células numa ou nas duas faces, e largura base de 350 mm (outras medidas sob pedido). Têm as mesmas cores e acabamentos dos painéis de fachada. Comprimento de cada pala: [ ] mm; inclinação: [ ]°. Estrutura de suporte e fixação: [ ], em alumínio de qualidade marítima.</w:t>
      </w:r>
    </w:p>
    <w:p>
      <w:pPr>
        <w:keepNext/>
        <w:spacing w:before="80" w:after="40" w:line="264" w:lineRule="auto"/>
      </w:pPr>
      <w:r>
        <w:rPr>
          <w:b/>
          <w:i w:val="0"/>
          <w:color w:val="0E5A5C"/>
          <w:sz w:val="18"/>
        </w:rPr>
        <w:t>[Opção A · células numa face]</w:t>
      </w:r>
    </w:p>
    <w:p>
      <w:pPr>
        <w:spacing w:before="0" w:after="100" w:line="288" w:lineRule="auto"/>
      </w:pPr>
      <w:r>
        <w:rPr>
          <w:sz w:val="20"/>
        </w:rPr>
        <w:t>Células na face exterior; a face interior tem [cor e acabamento].</w:t>
      </w:r>
    </w:p>
    <w:p>
      <w:pPr>
        <w:keepNext/>
        <w:spacing w:before="80" w:after="40" w:line="264" w:lineRule="auto"/>
      </w:pPr>
      <w:r>
        <w:rPr>
          <w:b/>
          <w:i w:val="0"/>
          <w:color w:val="0E5A5C"/>
          <w:sz w:val="18"/>
        </w:rPr>
        <w:t>[Opção B · células nas duas faces]</w:t>
      </w:r>
    </w:p>
    <w:p>
      <w:pPr>
        <w:spacing w:before="0" w:after="100" w:line="288" w:lineRule="auto"/>
      </w:pPr>
      <w:r>
        <w:rPr>
          <w:sz w:val="20"/>
        </w:rPr>
        <w:t>Células nas duas faces da pala.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Estrutura e ações</w:t>
      </w:r>
    </w:p>
    <w:p>
      <w:pPr>
        <w:spacing w:before="0" w:after="100" w:line="288" w:lineRule="auto"/>
      </w:pPr>
      <w:r>
        <w:rPr>
          <w:sz w:val="20"/>
        </w:rPr>
        <w:t>As fixações e a estrutura de suporte das palas são dimensionadas para as ações do vento segundo a NP EN 1991-1-4 e o respetivo Anexo Nacional (zona [A | B], categoria de terreno [ ], altura [ ] m), e para a ação sísmica segundo a NP EN 1998-1, por técnico habilitado. A zona B abrange as regiões autónomas dos Açores e da Madeira e, no continente, a faixa costeira com 5 km de largura e os locais com altitude superior a 600 m. Em ambiente marítimo, incluindo as regiões autónomas, verifica-se a compatibilidade dos metais das fixações com o alumínio.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Segurança contra incêndio</w:t>
      </w:r>
    </w:p>
    <w:p>
      <w:pPr>
        <w:spacing w:before="0" w:after="100" w:line="288" w:lineRule="auto"/>
      </w:pPr>
      <w:r>
        <w:rPr>
          <w:sz w:val="20"/>
        </w:rPr>
        <w:t xml:space="preserve">Os painéis têm classificação de reação ao fogo </w:t>
      </w:r>
      <w:r>
        <w:rPr>
          <w:b/>
          <w:sz w:val="20"/>
        </w:rPr>
        <w:t>B-s1,d0</w:t>
      </w:r>
      <w:r>
        <w:rPr>
          <w:sz w:val="20"/>
        </w:rPr>
        <w:t xml:space="preserve"> (EN 13501-1:2018). Exigência do projeto de segurança contra incêndio para os elementos salientes da fachada: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Cor e acabamento</w:t>
      </w:r>
    </w:p>
    <w:p>
      <w:pPr>
        <w:spacing w:before="0" w:after="100" w:line="288" w:lineRule="auto"/>
      </w:pPr>
      <w:r>
        <w:rPr>
          <w:sz w:val="20"/>
        </w:rPr>
        <w:t>A cor é obtida por revestimento por deposição física em fase de vapor (PVD) na face posterior do vidro, sem pigmentos que desbotem, e o acabamento fica na face exterior. Cor: [ ]. Acabamento: [Satin | Crystal | texturado]. Face à cor natural, de aspeto preto, a produção relativa é de 78 % no aspeto metálico e 78 % no aspeto cerâmico (valores de referência da calculadora archivolt). O acabamento Satin, gravado a ácido, pode captar mais 5 % de eletricidade do que o vidro fotovoltaico liso. A cor e o acabamento aprovam-se sobre amostras físicas, observadas ao sol e à sombra.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Potência</w:t>
      </w:r>
    </w:p>
    <w:p>
      <w:pPr>
        <w:spacing w:before="0" w:after="100" w:line="288" w:lineRule="auto"/>
      </w:pPr>
      <w:r>
        <w:rPr>
          <w:sz w:val="20"/>
        </w:rPr>
        <w:t>Potência de referência de cerca de 60 Wp por metro linear de pala com a largura base (calculadora archivolt). Potência instalada prevista: [ ] kWp, correspondente a [ ] m de palas.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Produção de referência</w:t>
      </w:r>
    </w:p>
    <w:p>
      <w:pPr>
        <w:spacing w:before="0" w:after="100" w:line="288" w:lineRule="auto"/>
      </w:pPr>
      <w:r>
        <w:rPr>
          <w:sz w:val="20"/>
        </w:rPr>
        <w:t>A produção anual estimada de cada fachada obtém-se por E = P × Y, em que: E — produção anual estimada, em kWh por ano; P — potência instalada, em kWp; Y — produção específica do local e da orientação, em kWh/kWp por ano. O quadro seguinte indica a produção específica de painéis verticais, em kWh por kWp e por ano, com ventilação por trás do painel (sistema de informação geográfica fotovoltaica, PVGIS 5.3, da Comissão Europeia, perdas de 14 %), para cidades do continente e das regiões autónomas da Madeira e dos Açores. Os valores da obra resultam da simulação com a localização, a orientação, a inclinação e os sombreamentos reais.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349"/>
        <w:gridCol w:w="1349"/>
        <w:gridCol w:w="1349"/>
        <w:gridCol w:w="1349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Local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Sudoeste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Nascente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Poente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Porto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919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688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730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Lisboa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950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982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746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782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Faro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1 093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1 057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1 069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828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842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Funchal (Madeira)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829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892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784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663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Ponta Delgada (Açores)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814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766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792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614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632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Estes valores servem o estudo de viabilidade. Para o pré-certificado e o certificado energético, a produção fotovoltaica destinada a autoconsumo é calculada com a ferramenta SCE.ER da Direção-Geral de Energia e Geologia (DGEG).</w:t>
      </w:r>
    </w:p>
    <w:p>
      <w:pPr>
        <w:spacing w:before="0" w:after="100" w:line="288" w:lineRule="auto"/>
      </w:pPr>
      <w:r>
        <w:rPr>
          <w:sz w:val="20"/>
        </w:rPr>
        <w:t>Nas palas horizontais e inclinadas, a produção específica depende da inclinação adotada e difere da dos painéis verticais do quadro; determina-se por simulação para a geometria do projeto.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Instalação elétrica e autoconsumo</w:t>
      </w:r>
    </w:p>
    <w:p>
      <w:pPr>
        <w:spacing w:before="0" w:after="100" w:line="288" w:lineRule="auto"/>
      </w:pPr>
      <w:r>
        <w:rPr>
          <w:sz w:val="20"/>
        </w:rPr>
        <w:t>Cada painel ativo dispõe de otimizadores integrados, monitorização ao nível do painel e corte rápido (rapid shutdown) ao nível do painel. Os painéis ligam-se em fileiras (strings), até 64 otimizadores por fileira, e as fileiras ligam-se a inversores trifásicos centrais, com otimizadores e inversores com marcação CE. Painéis de dimensões e tipos diferentes podem ser ligados na mesma fileira. Os inversores ligam ao quadro elétrico do edifício, a jusante do contador, para autoconsumo [individual | coletivo]. Localização dos inversores e dos quadros: [ ].</w:t>
      </w:r>
    </w:p>
    <w:p>
      <w:pPr>
        <w:spacing w:before="0" w:after="100" w:line="288" w:lineRule="auto"/>
      </w:pPr>
      <w:r>
        <w:rPr>
          <w:sz w:val="20"/>
        </w:rPr>
        <w:t>O fornecimento da SolarLab vai até ao lado de corrente alternada (CA) dos inversores, sem incluir a instalação. A ligação ao quadro, os seccionadores e a monitorização integram o projeto de instalações elétricas, da responsabilidade de técnico habilitado. A unidade de produção para autoconsumo (UPAC), com potência instalada de [ ] kWp, segue o controlo prévio aplicável à potência, nos termos do Decreto-Lei n.º 15/2022, na redação em vigor.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Palas de sombreamento fotovoltaicas SolarLab, [horizontais | verticais], largura 350 mm, células [numa | nas duas] faces, vidro temperado extraclaro de 4 mm, cor [ ] e acabamento [ ], reação ao fogo B-s1,d0, cerca de 60 Wp/m, em [ ] m e [ ] kWp, com otimizadores, monitorização e corte rápido ao nível do painel.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Palas de sombreamento fotovoltaicas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palas de sombreamento fotovoltaicas do tipo </w:t>
      </w:r>
      <w:r>
        <w:rPr>
          <w:b/>
          <w:sz w:val="20"/>
        </w:rPr>
        <w:t>SolarLab</w:t>
      </w:r>
      <w:r>
        <w:rPr>
          <w:sz w:val="20"/>
        </w:rPr>
        <w:t>, ou equivalente previamente aprovado pela fiscalização, [horizontais | verticais], com largura de [350] mm, vidro temperado extraclaro de 4 mm, células de silício monocristalino, com o tipo e o formato indicados na ficha técnica do fabricante à data do fornecimento [numa face | nas duas faces], cor [ ] e acabamento [ ], estrutura de suporte e fixações em alumínio, otimizadores integrados e cablagem de ligação, com a geometria, o espaçamento e a inclinação das peças desenhadas, incluindo acessórios,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As palas cumprem,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exterior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temperado extraclaro de 4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12150-1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Cor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revestimento por deposição física em fase de vapor (PVD) na face posterior do vidro; produção relativa face ao natural [natural: 100 % | aspeto metálico: 78 % | aspeto cerâmico: 78 %]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 do painel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 de silício monocristalino, com o tipo e o formato indicados na ficha técnica do fabricante à data do fornecimento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Qualificação do módulo fotovoltaico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IEC 61215 / IEC 61730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Eletrónica ao nível do painel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otimizadores integrados, monitorização ao nível do painel e corte rápido (rapid shutdown) ao nível do painel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Largura da pala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350 mm, ou a do projeto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metro linear (condições de ensaio normalizadas, STC)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 ] Wp/m (referência: 60 Wp/m com a largura base)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[numa face | nas duas faces]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Estrutura de suporte e fixações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 de qualidade marítima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às ações do vento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Pa (pressão e sucção de cálculo)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NP EN 1991-1-4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Nota de cálculo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Aquecimento global, fase de produto (A1–A3)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141 kg de dióxido de carbono equivalente (CO</w:t>
            </w:r>
            <w:r>
              <w:rPr>
                <w:color w:val="14202B"/>
                <w:sz w:val="17"/>
                <w:vertAlign w:val="subscript"/>
              </w:rPr>
              <w:t>2</w:t>
            </w:r>
            <w:r>
              <w:rPr>
                <w:color w:val="14202B"/>
                <w:sz w:val="17"/>
              </w:rPr>
              <w:t xml:space="preserve"> eq.) por m² (140,35 Wp/m²)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Substâncias que suscitam elevada preocupação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nenhuma da lista de substâncias candidatas da Agência Europeia dos Produtos Químicos (ECHA)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Vida útil de referência da produção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anos, com potência ≥ 80 % da nominal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de produção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 de garantia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as instruções do fabricante. As palas ficam alinhadas e com a inclinação de projeto; as fixações à estrutura do edifício ou aos montantes da fachada-cortina são verificadas por cálculo. A passagem dos cabos fica protegida e acessível para manutenção.</w:t>
      </w:r>
    </w:p>
    <w:p>
      <w:pPr>
        <w:spacing w:before="0" w:after="100" w:line="288" w:lineRule="auto"/>
      </w:pPr>
      <w:r>
        <w:rPr>
          <w:b/>
          <w:sz w:val="20"/>
        </w:rPr>
        <w:t>Amostras.</w:t>
      </w:r>
      <w:r>
        <w:rPr>
          <w:sz w:val="20"/>
        </w:rPr>
        <w:t xml:space="preserve"> Antes do fabrico, aprovação de amostras físicas da cor e do acabamento.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cor, do acabamento, do alinhamento e da inclinação, da firmeza das fixações, do estado do vidro e da produção de todas as palas no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de produção do fabricante de 25 anos; garantia do produto de [ ] anos; garantia do empreiteiro para a montagem e a instalação elétrica, nos termos legais. Vida útil estimada do revestimento de 50 a 80 anos.</w:t>
      </w:r>
    </w:p>
    <w:p>
      <w:pPr>
        <w:spacing w:before="0" w:after="100" w:line="288" w:lineRule="auto"/>
      </w:pPr>
      <w:r>
        <w:rPr>
          <w:b/>
          <w:sz w:val="20"/>
        </w:rPr>
        <w:t>Documentação a entregar.</w:t>
      </w:r>
      <w:r>
        <w:rPr>
          <w:sz w:val="20"/>
        </w:rPr>
        <w:t xml:space="preserve"> Peças de fabrico com a identificação de cada painel, fichas técnicas, relatório de classificação de reação ao fogo, declaração ambiental de produto (EPD MD-23108-EN, EN 15804:2012+A2:2019), instruções de montagem e de manutenção, e certificados de garantia. No fim de vida, recolha ao abrigo da Diretiva 2012/19/UE e reciclagem em instalações de vidro laminado.</w:t>
      </w:r>
    </w:p>
    <w:p>
      <w:pPr>
        <w:spacing w:before="0" w:after="100" w:line="288" w:lineRule="auto"/>
      </w:pPr>
      <w:r>
        <w:rPr>
          <w:b/>
          <w:sz w:val="20"/>
        </w:rPr>
        <w:t>Referências.</w:t>
      </w:r>
      <w:r>
        <w:rPr>
          <w:sz w:val="20"/>
        </w:rPr>
        <w:t xml:space="preserve"> O fornecedor apresenta referências de obras executadas com o sistema proposto, com a identificação da obra, do sistema e da área.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Instalação elétrica fotovoltaica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serviço da instalação elétrica da produção fotovoltaica, incluindo inversores trifásicos de [ ] kW, cablagem de corrente contínua (CC) e CA, caixas de agrupamento de fileiras quando necessárias, ligação ao quadro elétrico do edifício, seccionador CA, seccionador de emergência para os meios de socorro [quando exigido], ligações à terra, sistema de monitorização ao nível do painel e todos os trabalhos necessários ao seu funcionamento, conforme o projeto de instalações elétricas e o esquema unifilar.</w:t>
      </w:r>
    </w:p>
    <w:p>
      <w:pPr>
        <w:spacing w:before="0" w:after="100" w:line="288" w:lineRule="auto"/>
      </w:pPr>
      <w:r>
        <w:rPr>
          <w:b/>
          <w:sz w:val="20"/>
        </w:rPr>
        <w:t>Ensaios.</w:t>
      </w:r>
      <w:r>
        <w:rPr>
          <w:sz w:val="20"/>
        </w:rPr>
        <w:t xml:space="preserve"> Antes da colocação em serviço, ensaios de continuidade, polaridade e resistência de isolamento e medição da tensão em circuito aberto de cada fileira, com registo dos valores. Verificação do corte rápido ao nível do painel e da comunicação de todos os otimizadores com 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Esquema unifilar final, mapa de fileiras com a posição de cada painel, fichas técnicas dos otimizadores e dos inversores, relatório dos ensaios, credenciais do sistema de monitorização e documentos do registo da UPAC.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Capítulos:</w:t>
      </w:r>
      <w:r>
        <w:rPr>
          <w:sz w:val="20"/>
        </w:rPr>
        <w:t xml:space="preserve"> Arquitetura · Proteções solares exteriores; Instalações elétricas · Produção fotovoltaica.</w:t>
      </w:r>
    </w:p>
    <w:p>
      <w:pPr>
        <w:spacing w:before="0" w:after="100" w:line="288" w:lineRule="auto"/>
      </w:pPr>
      <w:r>
        <w:rPr>
          <w:b/>
          <w:sz w:val="20"/>
        </w:rPr>
        <w:t>Critérios de medição:</w:t>
      </w:r>
      <w:r>
        <w:rPr>
          <w:sz w:val="20"/>
        </w:rPr>
        <w:t xml:space="preserve"> palas por comprimento (m), em separado por largura, orientação e número de faces com células; inversores por unidade (un.); restante instalação elétrica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Pala de sombreamento fotovoltaica SolarLab, ou equivalente, [horizontal | vertical], largura [350] mm, células [numa | nas duas] faces, cor [ ], acabamento [ ], incluindo estrutura de suporte, fixações, otimizadores e cablagem,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Inversor trifásico de [ ] kW, incluindo suportes, ligações e configuração, conforme caderno de encargos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Cablagem CC e CA, caixas de agrupamento de fileiras, tubagem e ligação ao quadro elétrico do edifício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Seccionadores CA e de emergência [quando exigido], ligações à terra e sinalética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monitorização ao nível do painel, ensaios, colocação em serviço e documentação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archivolt, iguais aos dos guias de projeto, da declaração ambiental de produto (EPD), da informação técnica publicada pela SolarLab e da calculadora archivolt. Os valores declarados são os do fabricante e podem ser alterados por ele; convém confirmar a versão em vigor antes de prescrever. A produção de referência resulta do PVGIS 5.3 (Comissão Europeia) e serve o estudo de viabilidade.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0E5A5C"/>
      </w:pBdr>
    </w:pPr>
    <w:r>
      <w:rPr>
        <w:b/>
        <w:color w:val="0E5A5C"/>
        <w:sz w:val="16"/>
      </w:rPr>
      <w:t>archivolt.pt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Fachadas solares SolarLab em Portugal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Palas de sombreamento fotovoltaicas SolarLab · archivolt.pt · SolarLab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597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ol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97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solarla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4E1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Palas de sombreamento fotovoltaicas · archivolt</dc:title>
  <dc:subject>Memória descritiva, caderno de encargos e mapa de quantidades</dc:subject>
  <dc:creator>archivolt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