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143D8D"/>
          <w:sz w:val="15"/>
        </w:rPr>
        <w:t>TEXTO DE ESPECIFICAÇÃO · ARCHIVENT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Flux+ Flat 225</w:t>
      </w:r>
    </w:p>
    <w:p>
      <w:pPr>
        <w:spacing w:before="0" w:after="200" w:line="264" w:lineRule="auto"/>
        <w:pBdr>
          <w:bottom w:val="single" w:sz="8" w:space="4" w:color="143D8D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archivent e coincidem com os das fichas técnicas e da calculadora archivent.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1. Texto técnico-justificativo</w:t>
      </w:r>
    </w:p>
    <w:p>
      <w:pPr>
        <w:spacing w:before="0" w:after="100" w:line="288" w:lineRule="auto"/>
      </w:pPr>
      <w:r>
        <w:rPr>
          <w:sz w:val="20"/>
        </w:rPr>
        <w:t>Para integrar na memória descritiva do projeto de ventilação.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Sistema</w:t>
      </w:r>
    </w:p>
    <w:p>
      <w:pPr>
        <w:spacing w:before="0" w:after="100" w:line="288" w:lineRule="auto"/>
      </w:pPr>
      <w:r>
        <w:rPr>
          <w:sz w:val="20"/>
        </w:rPr>
        <w:t xml:space="preserve">A ventilação da habitação é de duplo fluxo, com insuflação e extração mecânicas e recuperação de calor. Uma unidade </w:t>
      </w:r>
      <w:r>
        <w:rPr>
          <w:b/>
          <w:sz w:val="20"/>
        </w:rPr>
        <w:t>Flux+ Flat 225</w:t>
      </w:r>
      <w:r>
        <w:rPr>
          <w:sz w:val="20"/>
        </w:rPr>
        <w:t xml:space="preserve"> da RENSON, fornecida pela VENTO Portugal (unidade horizontal para teto falso), insufla ar novo filtrado nos compartimentos principais e extrai o ar da cozinha, das instalações sanitárias e da lavandaria, com caudais equilibrados. Os vãos não levam grelhas de admissão; a transferência de ar entre compartimentos faz-se por folgas sob as portas ou grelhas de passagem.</w:t>
      </w:r>
    </w:p>
    <w:p>
      <w:pPr>
        <w:spacing w:before="0" w:after="100" w:line="288" w:lineRule="auto"/>
      </w:pPr>
      <w:r>
        <w:rPr>
          <w:sz w:val="20"/>
        </w:rPr>
        <w:t>O permutador recupera o calor do ar extraído para o ar insuflado. Rendimento térmico declarado (EN 13141-7): 91 % a 75 m³/h; 89 % a 124 m³/h; 87 % a 175 m³/h; 85 % a 225 m³/h. A unidade dispõe de bypass total, com função de ventilação temporária para arrefecimento.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Caudais e unidade</w:t>
      </w:r>
    </w:p>
    <w:p>
      <w:pPr>
        <w:spacing w:before="0" w:after="100" w:line="288" w:lineRule="auto"/>
      </w:pPr>
      <w:r>
        <w:rPr>
          <w:sz w:val="20"/>
        </w:rPr>
        <w:t>Caudal de projeto da habitação: [ ] m³/h ([ ] renovações por hora), igual ao maior de três valores (soma dos caudais de admissão, soma dos caudais de extração e mínimo por área útil) e nunca inferior a 0,5 renovações por hora. Distribuição por compartimento: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4241"/>
        <w:gridCol w:w="2699"/>
        <w:gridCol w:w="2699"/>
      </w:tblGrid>
      <w:tr>
        <w:trPr>
          <w:tblHeader w:val="true"/>
          <w:cantSplit/>
        </w:trPr>
        <w:tc>
          <w:tcPr>
            <w:tcW w:type="dxa" w:w="424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Compartimento</w:t>
            </w:r>
          </w:p>
        </w:tc>
        <w:tc>
          <w:tcPr>
            <w:tcW w:type="dxa" w:w="2699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Insuflação (m³/h)</w:t>
            </w:r>
          </w:p>
        </w:tc>
        <w:tc>
          <w:tcPr>
            <w:tcW w:type="dxa" w:w="2699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Extração (m³/h)</w:t>
            </w:r>
          </w:p>
        </w:tc>
      </w:tr>
      <w:tr>
        <w:trPr>
          <w:cantSplit/>
        </w:trPr>
        <w:tc>
          <w:tcPr>
            <w:tcW w:type="dxa" w:w="424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[Sala]</w:t>
            </w:r>
          </w:p>
        </w:tc>
        <w:tc>
          <w:tcPr>
            <w:tcW w:type="dxa" w:w="269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699"/>
          </w:tcPr>
          <w:p>
            <w:pPr>
              <w:spacing w:before="0" w:after="0" w:line="264" w:lineRule="auto"/>
            </w:pPr>
          </w:p>
        </w:tc>
      </w:tr>
      <w:tr>
        <w:trPr>
          <w:cantSplit/>
        </w:trPr>
        <w:tc>
          <w:tcPr>
            <w:tcW w:type="dxa" w:w="424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1]</w:t>
            </w:r>
          </w:p>
        </w:tc>
        <w:tc>
          <w:tcPr>
            <w:tcW w:type="dxa" w:w="2699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699"/>
            <w:shd w:val="clear" w:color="auto" w:fill="F6F7FA"/>
          </w:tcPr>
          <w:p>
            <w:pPr>
              <w:spacing w:before="0" w:after="0" w:line="264" w:lineRule="auto"/>
            </w:pPr>
          </w:p>
        </w:tc>
      </w:tr>
      <w:tr>
        <w:trPr>
          <w:cantSplit/>
        </w:trPr>
        <w:tc>
          <w:tcPr>
            <w:tcW w:type="dxa" w:w="424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[Cozinha]</w:t>
            </w:r>
          </w:p>
        </w:tc>
        <w:tc>
          <w:tcPr>
            <w:tcW w:type="dxa" w:w="2699"/>
          </w:tcPr>
          <w:p>
            <w:pPr>
              <w:spacing w:before="0" w:after="0" w:line="264" w:lineRule="auto"/>
            </w:pPr>
          </w:p>
        </w:tc>
        <w:tc>
          <w:tcPr>
            <w:tcW w:type="dxa" w:w="269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424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[Instalação sanitária]</w:t>
            </w:r>
          </w:p>
        </w:tc>
        <w:tc>
          <w:tcPr>
            <w:tcW w:type="dxa" w:w="2699"/>
            <w:shd w:val="clear" w:color="auto" w:fill="F6F7FA"/>
          </w:tcPr>
          <w:p>
            <w:pPr>
              <w:spacing w:before="0" w:after="0" w:line="264" w:lineRule="auto"/>
            </w:pPr>
          </w:p>
        </w:tc>
        <w:tc>
          <w:tcPr>
            <w:tcW w:type="dxa" w:w="2699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Caudal máximo da unidade: 225 m³/h. Ao caudal de projeto, o rendimento de recuperação obtém-se por interpolação dos valores declarados ([ ] %). Potência nominal de 42 W por ventilador; a potência elétrica e a energia anual dos ventiladores consideradas no pré-certificado e no certificado energético são as da unidade ao caudal de funcionamento, com os dois ventiladores.</w:t>
      </w:r>
    </w:p>
    <w:p>
      <w:pPr>
        <w:spacing w:before="0" w:after="100" w:line="288" w:lineRule="auto"/>
      </w:pPr>
      <w:r>
        <w:rPr>
          <w:sz w:val="20"/>
        </w:rPr>
        <w:t>A envolvente tem permeabilidade ao ar reduzida, condição para o desempenho do duplo fluxo. O exaustor da cozinha funciona em recirculação ou dispõe de compensação de caudal.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Ventilação de duplo fluxo com recuperação de calor por unidade Flux+ Flat 225 (RENSON, fornecida pela VENTO Portugal), caudal máximo 225 m³/h, rendimento térmico até 91 % (EN 13141-7), bypass total, filtros 2 × ISO Coarse 65 % (G4). Inclui medição e regulação dos caudais.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Unidade de ventilação mecânica com recuperação de calor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Fornecimento, montagem, ligação e colocação em funcionamento de unidade de ventilação de duplo fluxo com recuperação de calor do tipo </w:t>
      </w:r>
      <w:r>
        <w:rPr>
          <w:b/>
          <w:sz w:val="20"/>
        </w:rPr>
        <w:t>Flux+ Flat 225</w:t>
      </w:r>
      <w:r>
        <w:rPr>
          <w:sz w:val="20"/>
        </w:rPr>
        <w:t xml:space="preserve"> da RENSON, fornecida pela VENTO Portugal, ou equivalente previamente aprovado pela fiscalização, unidade horizontal para teto falso, incluindo suportes, ligação às redes de insuflação, extração, admissão e expulsão, ligação da drenagem de condensados, ligação elétrica a partir do quadro e todos os trabalhos necessários ao seu funcionamento.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unidade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Caudal máximo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225 m³/h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Rendimento térmico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91 % a 75 m³/h; ≥ 89 % a 124 m³/h; ≥ 87 % a 175 m³/h; ≥ 85 % a 225 m³/h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13141-7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Potência nominal por ventilador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42 W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Bypass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total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Filtros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 × ISO Coarse 65 % (G4) de série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Potência sonora L</w:t>
            </w:r>
            <w:r>
              <w:rPr>
                <w:color w:val="14202B"/>
                <w:sz w:val="17"/>
                <w:vertAlign w:val="subscript"/>
              </w:rPr>
              <w:t>w</w:t>
            </w:r>
            <w:r>
              <w:rPr>
                <w:color w:val="14202B"/>
                <w:sz w:val="17"/>
              </w:rPr>
              <w:t>(A) radiada pela caixa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43,5 dB(A)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Regulamento Delegado (UE) n.º 1254/2014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de produto (regulamento indicado)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Classe energética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A+ ou superior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Regulamento Delegado (UE) n.º 1254/2014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de produto (regulamento indicado)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Ligações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Ø160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Dimensões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1188 × 745 × 300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Peso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25 kg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Critério de caudal.</w:t>
      </w:r>
      <w:r>
        <w:rPr>
          <w:sz w:val="20"/>
        </w:rPr>
        <w:t xml:space="preserve"> A unidade assegura, ao caudal de projeto e com a perda de carga das redes de condutas, os caudais de insuflação e de extração de cada compartimento indicados no projeto de ventilação, com caudais totais equilibrados.</w:t>
      </w:r>
    </w:p>
    <w:p>
      <w:pPr>
        <w:spacing w:before="0" w:after="100" w:line="288" w:lineRule="auto"/>
      </w:pPr>
      <w:r>
        <w:rPr>
          <w:b/>
          <w:sz w:val="20"/>
        </w:rPr>
        <w:t>Acesso e manutenção.</w:t>
      </w:r>
      <w:r>
        <w:rPr>
          <w:sz w:val="20"/>
        </w:rPr>
        <w:t xml:space="preserve"> A unidade fica acessível para a substituição dos filtros e a limpeza do permutador.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Medição e regulação dos caudais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Medição e regulação dos caudais de insuflação e de extração após a instalação, com relatório dos caudais medidos em cada boca, para integrar a documentação do certificado energético.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Instalações mecânicas · Ventilação.</w:t>
      </w:r>
    </w:p>
    <w:p>
      <w:pPr>
        <w:spacing w:before="0" w:after="100" w:line="288" w:lineRule="auto"/>
      </w:pPr>
      <w:r>
        <w:rPr>
          <w:b/>
          <w:sz w:val="20"/>
        </w:rPr>
        <w:t>Unidades e critérios de medição:</w:t>
      </w:r>
      <w:r>
        <w:rPr>
          <w:sz w:val="20"/>
        </w:rPr>
        <w:t xml:space="preserve"> unidade de ventilação e bocas por unidade (un.), identificadas por modelo; condutas por comprimento (m), por diâmetro; medição e regulação dos caudais por valor global (vg).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Unidade de ventilação com recuperação de calor Flux+ Flat 225 (RENSON / VENTO Portugal),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Boca de insuflação, incluindo ligação e acabamento</w:t>
            </w:r>
          </w:p>
        </w:tc>
        <w:tc>
          <w:tcPr>
            <w:tcW w:type="dxa" w:w="77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Boca de extração, incluindo ligação e acabamento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Conduta Ø160 mm, incluindo acessórios e isolamento onde necessário</w:t>
            </w:r>
          </w:p>
        </w:tc>
        <w:tc>
          <w:tcPr>
            <w:tcW w:type="dxa" w:w="77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</w:t>
            </w:r>
          </w:p>
        </w:tc>
        <w:tc>
          <w:tcPr>
            <w:tcW w:type="dxa" w:w="1157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Medição e regulação dos caudais, com relatório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vg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</w:tbl>
    <w:p>
      <w:pPr>
        <w:spacing w:before="0" w:after="80" w:line="240" w:lineRule="auto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de produto archivent. Os valores declarados são os do fabricante; a versão, a configuração e o comprimento de cada elemento confirmam-se com a VENTO Portugal a partir dos projetos. O enquadramento no Sistema de Certificação Energética dos Edifícios (Decreto-Lei n.º 101-D/2020 e respetivas portarias e despachos) consta do guia do perito qualificado archivent.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143D8D"/>
      </w:pBdr>
    </w:pPr>
    <w:r>
      <w:rPr>
        <w:b/>
        <w:color w:val="143D8D"/>
        <w:sz w:val="16"/>
      </w:rPr>
      <w:t>archivent.pt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Um conceito da VENTO Portugal, representante em Portugal dos sistemas de ventilação RENSON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Flux+ Flat 225 · Base de dados archivent v1.1 · 28-10-2026 · calculadora de ventilação v32.6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2409"/>
      <w:gridCol w:w="240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2094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v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94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36129" cy="2592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vento-portuga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129" cy="25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80225" cy="22320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enson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0225" cy="223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5DCE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 Flux+ Flat 225 · archivent</dc:title>
  <dc:subject>Memória descritiva, caderno de encargos e mapa de quantidades</dc:subject>
  <dc:creator>archivent · VENTO Portugal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