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6B2D5C"/>
          <w:sz w:val="15"/>
        </w:rPr>
        <w:t>TEXTO DE ESPECIFICAÇÃO · ARCHISOUND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Texto de especificação · Casalis Slumber Acoustics</w:t>
      </w:r>
    </w:p>
    <w:p>
      <w:pPr>
        <w:spacing w:before="0" w:after="200" w:line="264" w:lineRule="auto"/>
        <w:pBdr>
          <w:bottom w:val="single" w:sz="8" w:space="4" w:color="6B2D5C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5F0F4"/>
            <w:tcBorders>
              <w:left w:val="single" w:sz="18" w:color="6B2D5C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archisound e coincidem com os das fichas técnicas e da calculadora archisound.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E4D9E2"/>
        </w:pBdr>
      </w:pPr>
      <w:r>
        <w:rPr>
          <w:b/>
          <w:color w:val="6B2D5C"/>
          <w:sz w:val="27"/>
        </w:rPr>
        <w:t>1. Memória descritiva</w:t>
      </w:r>
    </w:p>
    <w:p>
      <w:pPr>
        <w:spacing w:before="0" w:after="100" w:line="288" w:lineRule="auto"/>
      </w:pPr>
      <w:r>
        <w:rPr>
          <w:sz w:val="20"/>
        </w:rPr>
        <w:t>Texto justificativo para integrar na memória descritiva do projeto de arquitetura ou do projeto de condicionamento acústico.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Condicionamento acústico</w:t>
      </w:r>
    </w:p>
    <w:p>
      <w:pPr>
        <w:spacing w:before="0" w:after="100" w:line="288" w:lineRule="auto"/>
      </w:pPr>
      <w:r>
        <w:rPr>
          <w:sz w:val="20"/>
        </w:rPr>
        <w:t xml:space="preserve">Para controlo do tempo de reverberação de [espaço], prevê-se a aplicação de painéis acústicos têxteis absorventes do tipo </w:t>
      </w:r>
      <w:r>
        <w:rPr>
          <w:b/>
          <w:sz w:val="20"/>
        </w:rPr>
        <w:t>Casalis Slumber Acoustics</w:t>
      </w:r>
      <w:r>
        <w:rPr>
          <w:sz w:val="20"/>
        </w:rPr>
        <w:t>, numa área total de [ ] m², distribuída conforme as peças desenhadas. A área de absorção resulta do projeto de condicionamento acústico, da responsabilidade de técnico habilitado, para o tempo de reverberação de referência exigido pelo Regulamento dos Requisitos Acústicos dos Edifícios (Decreto-Lei n.º 96/2008), quando aplicável, ou pelo objetivo definido para a utilização do espaço.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Constituição</w:t>
      </w:r>
    </w:p>
    <w:p>
      <w:pPr>
        <w:spacing w:before="0" w:after="100" w:line="288" w:lineRule="auto"/>
      </w:pPr>
      <w:r>
        <w:rPr>
          <w:sz w:val="20"/>
        </w:rPr>
        <w:t>Cada painel é constituído por um caixilho de alumínio com 50 mm de espessura e cantos [retos | arredondados], um núcleo absorvente de lã mineral e uma capa amovível e lavável em tecido tridimensional de 49 % lã merino, 22 % poliamida, 15 % algodão, 13 % kid mohair e 1 % elastano. O painel tem 60 mm de espessura, 65 mm depois de montado, e é revestido com tecido em [uma | duas] faces. Medidas: largura de 30 a 70 cm e comprimento até 280 cm, por medida. Cor: [cor da coleção].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Desempenho acústico</w:t>
      </w:r>
    </w:p>
    <w:p>
      <w:pPr>
        <w:spacing w:before="0" w:after="100" w:line="288" w:lineRule="auto"/>
      </w:pPr>
      <w:r>
        <w:rPr>
          <w:sz w:val="20"/>
        </w:rPr>
        <w:t>Classe A de absorção sonora, com coeficiente de absorção sonora ponderado α</w:t>
      </w:r>
      <w:r>
        <w:rPr>
          <w:sz w:val="20"/>
          <w:vertAlign w:val="subscript"/>
        </w:rPr>
        <w:t>w</w:t>
      </w:r>
      <w:r>
        <w:rPr>
          <w:sz w:val="20"/>
        </w:rPr>
        <w:t xml:space="preserve"> = 0,90 (EN ISO 11654, a partir de ensaio em câmara reverberante segundo a EN ISO 354).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Reação ao fogo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A · espaço sem exigência de reação ao fogo para o revestimento]</w:t>
      </w:r>
    </w:p>
    <w:p>
      <w:pPr>
        <w:spacing w:before="0" w:after="100" w:line="288" w:lineRule="auto"/>
      </w:pPr>
      <w:r>
        <w:rPr>
          <w:sz w:val="20"/>
        </w:rPr>
        <w:t>O revestimento não está sujeito a exigência de reação ao fogo no local de aplicação, segundo o projeto de segurança contra incêndio. A coleção Slumber Acoustics não tem classificação europeia publicada.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B · espaço com exigência de reação ao fogo]</w:t>
      </w:r>
    </w:p>
    <w:p>
      <w:pPr>
        <w:spacing w:before="0" w:after="100" w:line="288" w:lineRule="auto"/>
      </w:pPr>
      <w:r>
        <w:rPr>
          <w:sz w:val="20"/>
        </w:rPr>
        <w:t>O tecido recebe tratamento ignífugo, disponível a pedido junto do fabricante, e a classe obtida (EN 13501-1) é demonstrada por relatório de classificação antes da aprovação do material. Não se aplica sem esse relatório.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Montagem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A · parede]</w:t>
      </w:r>
    </w:p>
    <w:p>
      <w:pPr>
        <w:spacing w:before="0" w:after="100" w:line="288" w:lineRule="auto"/>
      </w:pPr>
      <w:r>
        <w:rPr>
          <w:sz w:val="20"/>
        </w:rPr>
        <w:t>Na parede, com dois suportes superiores e fixação magnética na base, o que permite retirar o painel para limpeza da capa.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B · painel horizontal suspenso]</w:t>
      </w:r>
    </w:p>
    <w:p>
      <w:pPr>
        <w:spacing w:before="0" w:after="100" w:line="288" w:lineRule="auto"/>
      </w:pPr>
      <w:r>
        <w:rPr>
          <w:sz w:val="20"/>
        </w:rPr>
        <w:t>Suspenso da laje por quatro cabos de aço reguláveis em altura. A fixação faz-se sempre à laje, nunca ao teto falso.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C · divisória suspensa]</w:t>
      </w:r>
    </w:p>
    <w:p>
      <w:pPr>
        <w:spacing w:before="0" w:after="100" w:line="288" w:lineRule="auto"/>
      </w:pPr>
      <w:r>
        <w:rPr>
          <w:sz w:val="20"/>
        </w:rPr>
        <w:t>Na vertical, presa por cabos de aço ao teto e ao pavimento, nos mesmos alinhamentos verticais.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D · divisória autoportante, biombo ou divisória de secretária]</w:t>
      </w:r>
    </w:p>
    <w:p>
      <w:pPr>
        <w:spacing w:before="0" w:after="100" w:line="288" w:lineRule="auto"/>
      </w:pPr>
      <w:r>
        <w:rPr>
          <w:sz w:val="20"/>
        </w:rPr>
        <w:t>Sobre pés de base, em biombo de três painéis unidos por fechos, ou fixada ao tampo da mesa por perfil de base.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Painéis acústicos têxteis Casalis Slumber Acoustics, classe A (α</w:t>
      </w:r>
      <w:r>
        <w:rPr>
          <w:sz w:val="20"/>
          <w:vertAlign w:val="subscript"/>
        </w:rPr>
        <w:t>w</w:t>
      </w:r>
      <w:r>
        <w:rPr>
          <w:sz w:val="20"/>
        </w:rPr>
        <w:t xml:space="preserve"> 0,90), 65 mm montados, tecido de lã, em [ ] m² de [parede | teto | divisórias].</w:t>
      </w:r>
    </w:p>
    <w:p>
      <w:pPr>
        <w:keepNext/>
        <w:spacing w:before="280" w:after="100" w:line="252" w:lineRule="auto"/>
        <w:pBdr>
          <w:bottom w:val="single" w:sz="6" w:space="4" w:color="E4D9E2"/>
        </w:pBdr>
      </w:pPr>
      <w:r>
        <w:rPr>
          <w:b/>
          <w:color w:val="6B2D5C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Painel acústico têxtil absorvente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painéis acústicos têxteis absorventes do tipo </w:t>
      </w:r>
      <w:r>
        <w:rPr>
          <w:b/>
          <w:sz w:val="20"/>
        </w:rPr>
        <w:t>Casalis Slumber Acoustics</w:t>
      </w:r>
      <w:r>
        <w:rPr>
          <w:sz w:val="20"/>
        </w:rPr>
        <w:t>, ou equivalente previamente aprovado pela fiscalização, com caixilho de alumínio, núcleo de lã mineral e capa amovível em tecido tridimensional, cantos [retos | arredondados], revestidos em [uma | duas] faces, na cor [ ], com as dimensões indicadas nas peças desenhadas, incluindo acessórios de fixação, trabalhos de preparação e limpeza final.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painel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E4D9E2"/>
          <w:left w:val="nil"/>
          <w:bottom w:val="single" w:sz="4" w:color="E4D9E2"/>
          <w:right w:val="nil"/>
          <w:insideH w:val="single" w:sz="4" w:color="E4D9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de absorção sonora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11654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Coeficiente de absorção sonora ponderado α</w:t>
            </w:r>
            <w:r>
              <w:rPr>
                <w:color w:val="14202B"/>
                <w:sz w:val="17"/>
                <w:vertAlign w:val="subscript"/>
              </w:rPr>
              <w:t>w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0,90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11654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Ensaio de absorção sonora em câmara reverberante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coeficiente de absorção sonora prático α</w:t>
            </w:r>
            <w:r>
              <w:rPr>
                <w:color w:val="14202B"/>
                <w:sz w:val="17"/>
                <w:vertAlign w:val="subscript"/>
              </w:rPr>
              <w:t>p</w:t>
            </w:r>
            <w:r>
              <w:rPr>
                <w:color w:val="14202B"/>
                <w:sz w:val="17"/>
              </w:rPr>
              <w:t xml:space="preserve"> por banda de oitava, 125 a 4000 Hz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354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Reação ao fogo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[classe exigida no projeto de segurança contra incêndio | sem exigência]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13501-1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classificação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Espessura do painel montado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65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Caixilho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alumínio, 50 mm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Núcleo absorvente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lã mineral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Tecido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49 % lã merino, 22 % poliamida, 15 % algodão, 13 % kid mohair e 1 % elastano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amovível e lavável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Tecido sem substâncias nocivas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certificação Oeko-Tex Standard 100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Oeko-Tex Standard 100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Certificado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A montagem segue o guia de instalação do tipo de montagem adotado. A fixação adapta-se ao suporte (betão, alvenaria, gesso cartonado ou madeira). Nas montagens suspensas, os pontos de fixação ficam na laje ou na estrutura, nunca no teto falso. Os painéis ficam nivelados, alinhados e sem vincos na capa. Na montagem e no manuseamento usam-se luvas de tecido, para não manchar a capa.</w:t>
      </w:r>
    </w:p>
    <w:p>
      <w:pPr>
        <w:spacing w:before="0" w:after="100" w:line="288" w:lineRule="auto"/>
      </w:pPr>
      <w:r>
        <w:rPr>
          <w:b/>
          <w:sz w:val="20"/>
        </w:rPr>
        <w:t>Receção.</w:t>
      </w:r>
      <w:r>
        <w:rPr>
          <w:sz w:val="20"/>
        </w:rPr>
        <w:t xml:space="preserve"> Verificação da coleção, da cor e do lote de fabrico de todos os painéis, das dimensões, do nivelamento, da firmeza das fixações e do estado das capas. Os painéis da mesma cor provêm, sempre que possível, do mesmo lote, porque pode haver ligeiras diferenças de tom entre lotes.</w:t>
      </w:r>
    </w:p>
    <w:p>
      <w:pPr>
        <w:spacing w:before="0" w:after="100" w:line="288" w:lineRule="auto"/>
      </w:pPr>
      <w:r>
        <w:rPr>
          <w:b/>
          <w:sz w:val="20"/>
        </w:rPr>
        <w:t>Garantias.</w:t>
      </w:r>
      <w:r>
        <w:rPr>
          <w:sz w:val="20"/>
        </w:rPr>
        <w:t xml:space="preserve"> As do fabricante para os painéis e acessórios; as do empreiteiro para a montagem, nos termos legais.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 técnica, relatório de ensaio de absorção sonora (EN ISO 354), relatório de classificação de reação ao fogo quando exigido e instruções de manutenção.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· integração]</w:t>
      </w:r>
    </w:p>
    <w:p>
      <w:pPr>
        <w:spacing w:before="0" w:after="100" w:line="288" w:lineRule="auto"/>
      </w:pPr>
      <w:r>
        <w:rPr>
          <w:sz w:val="20"/>
        </w:rPr>
        <w:t>Integração no painel de [interruptores | tomadas | luminárias | colunas de som | ecrã], a confirmar com o fabricante antes da encomenda.</w:t>
      </w:r>
    </w:p>
    <w:p>
      <w:pPr>
        <w:keepNext/>
        <w:spacing w:before="280" w:after="100" w:line="252" w:lineRule="auto"/>
        <w:pBdr>
          <w:bottom w:val="single" w:sz="6" w:space="4" w:color="E4D9E2"/>
        </w:pBdr>
      </w:pPr>
      <w:r>
        <w:rPr>
          <w:b/>
          <w:color w:val="6B2D5C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Arquitetura · Revestimentos e acabamentos interiores.</w:t>
      </w:r>
    </w:p>
    <w:p>
      <w:pPr>
        <w:spacing w:before="0" w:after="100" w:line="288" w:lineRule="auto"/>
      </w:pPr>
      <w:r>
        <w:rPr>
          <w:b/>
          <w:sz w:val="20"/>
        </w:rPr>
        <w:t>Unidade:</w:t>
      </w:r>
      <w:r>
        <w:rPr>
          <w:sz w:val="20"/>
        </w:rPr>
        <w:t xml:space="preserve"> un. </w:t>
      </w:r>
      <w:r>
        <w:rPr>
          <w:b/>
          <w:sz w:val="20"/>
        </w:rPr>
        <w:t>Critério de medição:</w:t>
      </w:r>
      <w:r>
        <w:rPr>
          <w:sz w:val="20"/>
        </w:rPr>
        <w:t xml:space="preserve"> por painel, identificado por coleção, cor, dimensões, número de faces revestidas e tipo de montagem. Em alternativa, por área de painel (m²), medida pelas dimensões exteriores do caixilho.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E4D9E2"/>
          <w:left w:val="nil"/>
          <w:bottom w:val="single" w:sz="4" w:color="E4D9E2"/>
          <w:right w:val="nil"/>
          <w:insideH w:val="single" w:sz="4" w:color="E4D9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Painel acústico têxtil Casalis Slumber Acoustics, ou equivalente, [largura × comprimento] cm, [uma | duas] faces, cor [ ], montagem [ ], incluindo fixações,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Idem, por área de painel (alternativa à medição por unidade)</w:t>
            </w:r>
          </w:p>
        </w:tc>
        <w:tc>
          <w:tcPr>
            <w:tcW w:type="dxa" w:w="771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5F0F4"/>
            <w:tcBorders>
              <w:left w:val="single" w:sz="18" w:color="6B2D5C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painéis da mesma coleção, cor, dimensões e montagem agrupam-se numa só linha.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archisound, iguais aos das fichas técnicas. Reação ao fogo: relatório de classificação Warringtonfire 19737D (2019), publicado pela Casalis. Os valores declarados são os do fabricante e podem ser alterados por ele; convém confirmar a versão em vigor antes de prescrever.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6B2D5C"/>
      </w:pBdr>
    </w:pPr>
    <w:r>
      <w:rPr>
        <w:b/>
        <w:color w:val="6B2D5C"/>
        <w:sz w:val="16"/>
      </w:rPr>
      <w:t>archisound.pt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A archisound é representante em Portugal da gama acústica da Casalis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Texto de especificação · Casalis Slumber Acoustics · archisound.pt · Casalis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481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38006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soun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006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352000" cy="198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casalis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000" cy="19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E4D9E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especificação: Slumber Acoustics · archisound</dc:title>
  <dc:subject>Memória descritiva, caderno de encargos e mapa de quantidades</dc:subject>
  <dc:creator>archisound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